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06" w:rsidRPr="00F15ADF" w:rsidRDefault="00131306" w:rsidP="00131306">
      <w:pPr>
        <w:jc w:val="center"/>
        <w:rPr>
          <w:rFonts w:hint="eastAsia"/>
          <w:shd w:val="pct15" w:color="auto" w:fill="FFFFFF"/>
        </w:rPr>
      </w:pPr>
    </w:p>
    <w:p w:rsidR="00FC7985" w:rsidRPr="006C11F6" w:rsidRDefault="00FC7985" w:rsidP="00FC7985">
      <w:pPr>
        <w:jc w:val="center"/>
        <w:rPr>
          <w:b/>
          <w:sz w:val="24"/>
          <w:szCs w:val="24"/>
          <w:u w:val="single"/>
        </w:rPr>
      </w:pPr>
      <w:r>
        <w:rPr>
          <w:rFonts w:hint="eastAsia"/>
          <w:b/>
          <w:sz w:val="24"/>
          <w:szCs w:val="24"/>
          <w:u w:val="single"/>
        </w:rPr>
        <w:t>貯金</w:t>
      </w:r>
      <w:r w:rsidRPr="006C11F6">
        <w:rPr>
          <w:rFonts w:hint="eastAsia"/>
          <w:b/>
          <w:sz w:val="24"/>
          <w:szCs w:val="24"/>
          <w:u w:val="single"/>
        </w:rPr>
        <w:t>口座の不正</w:t>
      </w:r>
      <w:r>
        <w:rPr>
          <w:rFonts w:hint="eastAsia"/>
          <w:b/>
          <w:sz w:val="24"/>
          <w:szCs w:val="24"/>
          <w:u w:val="single"/>
        </w:rPr>
        <w:t>利用</w:t>
      </w:r>
      <w:r w:rsidRPr="006C11F6">
        <w:rPr>
          <w:rFonts w:hint="eastAsia"/>
          <w:b/>
          <w:sz w:val="24"/>
          <w:szCs w:val="24"/>
          <w:u w:val="single"/>
        </w:rPr>
        <w:t>防止</w:t>
      </w:r>
      <w:r>
        <w:rPr>
          <w:rFonts w:hint="eastAsia"/>
          <w:b/>
          <w:sz w:val="24"/>
          <w:szCs w:val="24"/>
          <w:u w:val="single"/>
        </w:rPr>
        <w:t>等に関する</w:t>
      </w:r>
      <w:r w:rsidRPr="006C11F6">
        <w:rPr>
          <w:rFonts w:hint="eastAsia"/>
          <w:b/>
          <w:sz w:val="24"/>
          <w:szCs w:val="24"/>
          <w:u w:val="single"/>
        </w:rPr>
        <w:t>対応について</w:t>
      </w:r>
    </w:p>
    <w:p w:rsidR="00FC7985" w:rsidRDefault="00FC7985" w:rsidP="00FC7985"/>
    <w:p w:rsidR="00FC7985" w:rsidRDefault="00FC7985" w:rsidP="00FC7985">
      <w:pPr>
        <w:rPr>
          <w:rFonts w:hint="eastAsia"/>
        </w:rPr>
      </w:pPr>
      <w:bookmarkStart w:id="0" w:name="_GoBack"/>
      <w:bookmarkEnd w:id="0"/>
    </w:p>
    <w:p w:rsidR="006C11F6" w:rsidRDefault="006B1458" w:rsidP="00131306">
      <w:r>
        <w:rPr>
          <w:rFonts w:hint="eastAsia"/>
        </w:rPr>
        <w:t>●</w:t>
      </w:r>
      <w:r w:rsidR="0054000F">
        <w:rPr>
          <w:rFonts w:hint="eastAsia"/>
        </w:rPr>
        <w:t xml:space="preserve">　</w:t>
      </w:r>
      <w:r w:rsidR="00553BA1">
        <w:rPr>
          <w:rFonts w:hint="eastAsia"/>
          <w:b/>
        </w:rPr>
        <w:t>架空名義口座の</w:t>
      </w:r>
      <w:r w:rsidR="001223B5">
        <w:rPr>
          <w:rFonts w:hint="eastAsia"/>
          <w:b/>
        </w:rPr>
        <w:t>強制</w:t>
      </w:r>
      <w:r w:rsidR="006C11F6" w:rsidRPr="006C11F6">
        <w:rPr>
          <w:rFonts w:hint="eastAsia"/>
          <w:b/>
        </w:rPr>
        <w:t>解約</w:t>
      </w:r>
      <w:r w:rsidR="00351970">
        <w:rPr>
          <w:rFonts w:hint="eastAsia"/>
          <w:b/>
        </w:rPr>
        <w:t>（※１）</w:t>
      </w:r>
    </w:p>
    <w:p w:rsidR="006C11F6" w:rsidRDefault="006C11F6" w:rsidP="006C11F6">
      <w:pPr>
        <w:ind w:left="210" w:hangingChars="100" w:hanging="210"/>
      </w:pPr>
      <w:r>
        <w:rPr>
          <w:rFonts w:hint="eastAsia"/>
        </w:rPr>
        <w:t xml:space="preserve">　身代金を目的とした誘拐事件をはじめとする</w:t>
      </w:r>
      <w:r w:rsidR="004664A6">
        <w:rPr>
          <w:rFonts w:hint="eastAsia"/>
        </w:rPr>
        <w:t>様々な</w:t>
      </w:r>
      <w:r>
        <w:rPr>
          <w:rFonts w:hint="eastAsia"/>
        </w:rPr>
        <w:t>犯罪での不正利用</w:t>
      </w:r>
      <w:r w:rsidR="004664A6">
        <w:rPr>
          <w:rFonts w:hint="eastAsia"/>
        </w:rPr>
        <w:t>を</w:t>
      </w:r>
      <w:r>
        <w:rPr>
          <w:rFonts w:hint="eastAsia"/>
        </w:rPr>
        <w:t>防止</w:t>
      </w:r>
      <w:r w:rsidR="004664A6">
        <w:rPr>
          <w:rFonts w:hint="eastAsia"/>
        </w:rPr>
        <w:t>する観点から、本人名義以外の名義による貯</w:t>
      </w:r>
      <w:r>
        <w:rPr>
          <w:rFonts w:hint="eastAsia"/>
        </w:rPr>
        <w:t>金口座</w:t>
      </w:r>
      <w:r>
        <w:rPr>
          <w:rFonts w:hint="eastAsia"/>
        </w:rPr>
        <w:t>(</w:t>
      </w:r>
      <w:r>
        <w:rPr>
          <w:rFonts w:hint="eastAsia"/>
        </w:rPr>
        <w:t>いわゆる「架空名義口座」</w:t>
      </w:r>
      <w:r>
        <w:rPr>
          <w:rFonts w:hint="eastAsia"/>
        </w:rPr>
        <w:t>)</w:t>
      </w:r>
      <w:r>
        <w:rPr>
          <w:rFonts w:hint="eastAsia"/>
        </w:rPr>
        <w:t>等であることが明かになった場合には、</w:t>
      </w:r>
      <w:r w:rsidR="004664A6">
        <w:rPr>
          <w:rFonts w:hint="eastAsia"/>
        </w:rPr>
        <w:t>当該貯</w:t>
      </w:r>
      <w:r>
        <w:rPr>
          <w:rFonts w:hint="eastAsia"/>
        </w:rPr>
        <w:t>金口座を解約させていただく場合がございます。</w:t>
      </w:r>
    </w:p>
    <w:p w:rsidR="006C11F6" w:rsidRPr="004664A6" w:rsidRDefault="006C11F6" w:rsidP="00131306"/>
    <w:p w:rsidR="006C11F6" w:rsidRPr="0054000F" w:rsidRDefault="006C11F6" w:rsidP="0054000F">
      <w:pPr>
        <w:pStyle w:val="ae"/>
        <w:numPr>
          <w:ilvl w:val="0"/>
          <w:numId w:val="6"/>
        </w:numPr>
        <w:ind w:leftChars="0"/>
        <w:rPr>
          <w:b/>
        </w:rPr>
      </w:pPr>
      <w:r w:rsidRPr="0054000F">
        <w:rPr>
          <w:rFonts w:hint="eastAsia"/>
          <w:b/>
        </w:rPr>
        <w:t>不活動口座の利用停止等</w:t>
      </w:r>
      <w:r w:rsidRPr="0054000F">
        <w:rPr>
          <w:rFonts w:hint="eastAsia"/>
          <w:b/>
        </w:rPr>
        <w:t xml:space="preserve"> </w:t>
      </w:r>
      <w:r w:rsidR="00351970" w:rsidRPr="0054000F">
        <w:rPr>
          <w:rFonts w:hint="eastAsia"/>
          <w:b/>
        </w:rPr>
        <w:t>（※１）</w:t>
      </w:r>
    </w:p>
    <w:p w:rsidR="006C11F6" w:rsidRDefault="006C11F6" w:rsidP="00F602D6">
      <w:pPr>
        <w:ind w:leftChars="100" w:left="210"/>
      </w:pPr>
      <w:r>
        <w:rPr>
          <w:rFonts w:hint="eastAsia"/>
        </w:rPr>
        <w:t>一定の期間ご利用の無い</w:t>
      </w:r>
      <w:r w:rsidR="00D248F6">
        <w:rPr>
          <w:rFonts w:hint="eastAsia"/>
        </w:rPr>
        <w:t>貯</w:t>
      </w:r>
      <w:r w:rsidR="00F602D6">
        <w:rPr>
          <w:rFonts w:hint="eastAsia"/>
        </w:rPr>
        <w:t>金口座</w:t>
      </w:r>
      <w:r w:rsidR="00F602D6">
        <w:rPr>
          <w:rFonts w:hint="eastAsia"/>
        </w:rPr>
        <w:t>(</w:t>
      </w:r>
      <w:r w:rsidR="00F602D6">
        <w:rPr>
          <w:rFonts w:hint="eastAsia"/>
        </w:rPr>
        <w:t>いわゆる「不活動口座」：</w:t>
      </w:r>
      <w:r w:rsidR="004D7BF5" w:rsidRPr="004D7BF5">
        <w:rPr>
          <w:rFonts w:hint="eastAsia"/>
        </w:rPr>
        <w:t>当組合からの利子の支払に係るもの</w:t>
      </w:r>
      <w:r w:rsidR="004D7BF5" w:rsidRPr="009F3B87">
        <w:rPr>
          <w:rFonts w:hint="eastAsia"/>
          <w:color w:val="000000" w:themeColor="text1"/>
        </w:rPr>
        <w:t>や未利用口座管理手数料に係るもの</w:t>
      </w:r>
      <w:r w:rsidR="00F602D6" w:rsidRPr="009F3B87">
        <w:rPr>
          <w:rFonts w:hint="eastAsia"/>
          <w:color w:val="000000" w:themeColor="text1"/>
        </w:rPr>
        <w:t>以外の入出金のない口座</w:t>
      </w:r>
      <w:r w:rsidR="00F602D6" w:rsidRPr="009F3B87">
        <w:rPr>
          <w:rFonts w:hint="eastAsia"/>
          <w:color w:val="000000" w:themeColor="text1"/>
        </w:rPr>
        <w:t>)</w:t>
      </w:r>
      <w:r w:rsidR="00F602D6" w:rsidRPr="009F3B87">
        <w:rPr>
          <w:rFonts w:hint="eastAsia"/>
          <w:color w:val="000000" w:themeColor="text1"/>
        </w:rPr>
        <w:t>につきましては、不正に</w:t>
      </w:r>
      <w:r w:rsidR="00D248F6" w:rsidRPr="009F3B87">
        <w:rPr>
          <w:rFonts w:hint="eastAsia"/>
          <w:color w:val="000000" w:themeColor="text1"/>
        </w:rPr>
        <w:t>譲渡</w:t>
      </w:r>
      <w:r w:rsidR="00F602D6" w:rsidRPr="009F3B87">
        <w:rPr>
          <w:rFonts w:hint="eastAsia"/>
          <w:color w:val="000000" w:themeColor="text1"/>
        </w:rPr>
        <w:t>されたうえ犯罪に利用</w:t>
      </w:r>
      <w:r w:rsidR="00F602D6">
        <w:rPr>
          <w:rFonts w:hint="eastAsia"/>
        </w:rPr>
        <w:t>され</w:t>
      </w:r>
      <w:r w:rsidR="00D248F6">
        <w:rPr>
          <w:rFonts w:hint="eastAsia"/>
        </w:rPr>
        <w:t>る事例が見受けられます。このため「不活動口座」につきましては、貯</w:t>
      </w:r>
      <w:r w:rsidR="00F602D6">
        <w:rPr>
          <w:rFonts w:hint="eastAsia"/>
        </w:rPr>
        <w:t>金取引を停止させていただく場合がございます。この場合には、当該口座への</w:t>
      </w:r>
      <w:r w:rsidR="00F33A02">
        <w:rPr>
          <w:rFonts w:hint="eastAsia"/>
        </w:rPr>
        <w:t>預け入れ･払い戻しのほか、振込入金、口座引き落とし等ができなくなりますので、お手元に長い間ご使用になっていない通帳がございましたら、</w:t>
      </w:r>
      <w:r w:rsidR="00D248F6">
        <w:rPr>
          <w:rFonts w:hint="eastAsia"/>
        </w:rPr>
        <w:t>最終</w:t>
      </w:r>
      <w:r w:rsidR="004D0E0B">
        <w:rPr>
          <w:rFonts w:hint="eastAsia"/>
        </w:rPr>
        <w:t>取引の時期を</w:t>
      </w:r>
      <w:r w:rsidR="00F33A02">
        <w:rPr>
          <w:rFonts w:hint="eastAsia"/>
        </w:rPr>
        <w:t>ご確認ください。</w:t>
      </w:r>
    </w:p>
    <w:p w:rsidR="00F33A02" w:rsidRDefault="00F33A02" w:rsidP="00F602D6">
      <w:pPr>
        <w:ind w:leftChars="100" w:left="210"/>
      </w:pPr>
      <w:r>
        <w:rPr>
          <w:rFonts w:hint="eastAsia"/>
        </w:rPr>
        <w:t>なお、</w:t>
      </w:r>
      <w:r w:rsidR="004D0E0B">
        <w:rPr>
          <w:rFonts w:hint="eastAsia"/>
        </w:rPr>
        <w:t>貯</w:t>
      </w:r>
      <w:r w:rsidR="000C0C0E">
        <w:rPr>
          <w:rFonts w:hint="eastAsia"/>
        </w:rPr>
        <w:t>金取引を停止させていただいた貯</w:t>
      </w:r>
      <w:r w:rsidR="00800F00">
        <w:rPr>
          <w:rFonts w:hint="eastAsia"/>
        </w:rPr>
        <w:t>金口座について改めてご利用を希望される場合には、通帳およびご本人様であることを確認できる資料をご持参のうえ、窓口へ</w:t>
      </w:r>
      <w:r w:rsidR="004D0E0B">
        <w:rPr>
          <w:rFonts w:hint="eastAsia"/>
        </w:rPr>
        <w:t>お越しの上、係に</w:t>
      </w:r>
      <w:r w:rsidR="00800F00">
        <w:rPr>
          <w:rFonts w:hint="eastAsia"/>
        </w:rPr>
        <w:t>お申し出ください。</w:t>
      </w:r>
    </w:p>
    <w:p w:rsidR="00F31DE3" w:rsidRDefault="00F31DE3" w:rsidP="006B1458"/>
    <w:p w:rsidR="007B5E4F" w:rsidRPr="0054000F" w:rsidRDefault="007B5E4F" w:rsidP="0054000F">
      <w:pPr>
        <w:pStyle w:val="ae"/>
        <w:numPr>
          <w:ilvl w:val="0"/>
          <w:numId w:val="5"/>
        </w:numPr>
        <w:ind w:leftChars="0"/>
        <w:rPr>
          <w:b/>
        </w:rPr>
      </w:pPr>
      <w:r w:rsidRPr="0054000F">
        <w:rPr>
          <w:rFonts w:hint="eastAsia"/>
          <w:b/>
        </w:rPr>
        <w:t>キャッシュカードの利用停止</w:t>
      </w:r>
      <w:r w:rsidR="00351970" w:rsidRPr="0054000F">
        <w:rPr>
          <w:rFonts w:hint="eastAsia"/>
          <w:b/>
        </w:rPr>
        <w:t xml:space="preserve"> </w:t>
      </w:r>
      <w:r w:rsidR="00351970" w:rsidRPr="0054000F">
        <w:rPr>
          <w:rFonts w:hint="eastAsia"/>
          <w:b/>
        </w:rPr>
        <w:t>（※２）</w:t>
      </w:r>
    </w:p>
    <w:p w:rsidR="00C4013B" w:rsidRDefault="007B5E4F" w:rsidP="00C4013B">
      <w:pPr>
        <w:ind w:left="210" w:hangingChars="100" w:hanging="210"/>
      </w:pPr>
      <w:r>
        <w:rPr>
          <w:rFonts w:hint="eastAsia"/>
        </w:rPr>
        <w:t xml:space="preserve">　</w:t>
      </w:r>
      <w:r w:rsidR="007C6AC0">
        <w:rPr>
          <w:rFonts w:hint="eastAsia"/>
        </w:rPr>
        <w:t>貯</w:t>
      </w:r>
      <w:r w:rsidR="00C4013B">
        <w:rPr>
          <w:rFonts w:hint="eastAsia"/>
        </w:rPr>
        <w:t>金口座を利用した犯罪には、ＡＴＭ等でカードが利用されるケースが多く見受けられます。このため、一定期間お客様</w:t>
      </w:r>
      <w:r w:rsidR="007C6AC0">
        <w:rPr>
          <w:rFonts w:hint="eastAsia"/>
        </w:rPr>
        <w:t>ご本人</w:t>
      </w:r>
      <w:r w:rsidR="00C4013B">
        <w:rPr>
          <w:rFonts w:hint="eastAsia"/>
        </w:rPr>
        <w:t>によるご利用</w:t>
      </w:r>
      <w:r w:rsidR="007C6AC0">
        <w:rPr>
          <w:rFonts w:hint="eastAsia"/>
        </w:rPr>
        <w:t>が</w:t>
      </w:r>
      <w:r w:rsidR="00C4013B">
        <w:rPr>
          <w:rFonts w:hint="eastAsia"/>
        </w:rPr>
        <w:t>ない</w:t>
      </w:r>
      <w:r w:rsidR="007C6AC0">
        <w:rPr>
          <w:rFonts w:hint="eastAsia"/>
        </w:rPr>
        <w:t>貯</w:t>
      </w:r>
      <w:r w:rsidR="00C4013B">
        <w:rPr>
          <w:rFonts w:hint="eastAsia"/>
        </w:rPr>
        <w:t>金口座につ</w:t>
      </w:r>
      <w:r w:rsidR="007C6AC0">
        <w:rPr>
          <w:rFonts w:hint="eastAsia"/>
        </w:rPr>
        <w:t>きまし</w:t>
      </w:r>
      <w:r w:rsidR="00C4013B">
        <w:rPr>
          <w:rFonts w:hint="eastAsia"/>
        </w:rPr>
        <w:t>ては</w:t>
      </w:r>
      <w:r w:rsidR="007C6AC0">
        <w:rPr>
          <w:rFonts w:hint="eastAsia"/>
        </w:rPr>
        <w:t>、</w:t>
      </w:r>
      <w:r w:rsidR="00B724FF" w:rsidRPr="00FC7985">
        <w:rPr>
          <w:rFonts w:hint="eastAsia"/>
        </w:rPr>
        <w:t>ＡＴＭでの</w:t>
      </w:r>
      <w:r w:rsidR="00C4013B">
        <w:rPr>
          <w:rFonts w:hint="eastAsia"/>
        </w:rPr>
        <w:t>キャッシュカード</w:t>
      </w:r>
      <w:r w:rsidR="007C6AC0" w:rsidRPr="00FC7985">
        <w:rPr>
          <w:rFonts w:hint="eastAsia"/>
        </w:rPr>
        <w:t>等</w:t>
      </w:r>
      <w:r w:rsidR="00C4013B">
        <w:rPr>
          <w:rFonts w:hint="eastAsia"/>
        </w:rPr>
        <w:t>のご利用を停止させていただく場合がございます。</w:t>
      </w:r>
    </w:p>
    <w:p w:rsidR="006C11F6" w:rsidRDefault="00C4013B" w:rsidP="00C4013B">
      <w:pPr>
        <w:ind w:leftChars="100" w:left="210"/>
      </w:pPr>
      <w:r>
        <w:rPr>
          <w:rFonts w:hint="eastAsia"/>
        </w:rPr>
        <w:t>改めてキャッシュカード</w:t>
      </w:r>
      <w:r w:rsidR="007C6AC0" w:rsidRPr="00FC7985">
        <w:rPr>
          <w:rFonts w:hint="eastAsia"/>
        </w:rPr>
        <w:t>等</w:t>
      </w:r>
      <w:r w:rsidR="007C6AC0">
        <w:rPr>
          <w:rFonts w:hint="eastAsia"/>
        </w:rPr>
        <w:t>のご利用を希望される場合には、当組合</w:t>
      </w:r>
      <w:r>
        <w:rPr>
          <w:rFonts w:hint="eastAsia"/>
        </w:rPr>
        <w:t>の窓口でキャッシュカードおよびご本人さまであることを確認できる資料をご提示ください。</w:t>
      </w:r>
    </w:p>
    <w:p w:rsidR="009C2963" w:rsidRPr="009F3B87" w:rsidRDefault="00600157" w:rsidP="00CF7B75">
      <w:pPr>
        <w:ind w:leftChars="100" w:left="420" w:hangingChars="100" w:hanging="210"/>
      </w:pPr>
      <w:r>
        <w:rPr>
          <w:rFonts w:hint="eastAsia"/>
        </w:rPr>
        <w:t xml:space="preserve">* </w:t>
      </w:r>
      <w:r w:rsidR="00C4013B" w:rsidRPr="009F3B87">
        <w:rPr>
          <w:rFonts w:hint="eastAsia"/>
        </w:rPr>
        <w:t>なお、</w:t>
      </w:r>
      <w:r w:rsidR="007B33C9" w:rsidRPr="009F3B87">
        <w:rPr>
          <w:rFonts w:hint="eastAsia"/>
        </w:rPr>
        <w:t>ＪＡカードローン</w:t>
      </w:r>
      <w:r w:rsidR="00B11F1D" w:rsidRPr="009F3B87">
        <w:rPr>
          <w:rFonts w:hint="eastAsia"/>
        </w:rPr>
        <w:t>お取引におけるロ</w:t>
      </w:r>
      <w:r w:rsidR="00351970" w:rsidRPr="009F3B87">
        <w:rPr>
          <w:rFonts w:hint="eastAsia"/>
        </w:rPr>
        <w:t>ーンカードのＡＴＭでのご利用に関しましては、当組合カードローン</w:t>
      </w:r>
      <w:r w:rsidR="00B11F1D" w:rsidRPr="009F3B87">
        <w:rPr>
          <w:rFonts w:hint="eastAsia"/>
        </w:rPr>
        <w:t>取引店舗にお尋ねください</w:t>
      </w:r>
      <w:r w:rsidR="009C2963" w:rsidRPr="009F3B87">
        <w:rPr>
          <w:rFonts w:hint="eastAsia"/>
        </w:rPr>
        <w:t>。</w:t>
      </w:r>
      <w:r w:rsidR="007B33C9" w:rsidRPr="009F3B87">
        <w:rPr>
          <w:rFonts w:hint="eastAsia"/>
        </w:rPr>
        <w:t>お取引の払戻しには</w:t>
      </w:r>
      <w:r w:rsidR="004D7BF5" w:rsidRPr="009F3B87">
        <w:rPr>
          <w:rFonts w:hint="eastAsia"/>
        </w:rPr>
        <w:t>未利用</w:t>
      </w:r>
      <w:r w:rsidR="007B33C9" w:rsidRPr="009F3B87">
        <w:rPr>
          <w:rFonts w:hint="eastAsia"/>
        </w:rPr>
        <w:t>口座管理手数料等の引き落としも含みます。</w:t>
      </w:r>
    </w:p>
    <w:p w:rsidR="00787C25" w:rsidRPr="00CF7B75" w:rsidRDefault="00787C25" w:rsidP="00C4013B">
      <w:pPr>
        <w:ind w:leftChars="100" w:left="210"/>
      </w:pPr>
    </w:p>
    <w:p w:rsidR="00C4013B" w:rsidRDefault="009857A9" w:rsidP="009857A9">
      <w:pPr>
        <w:ind w:firstLineChars="100" w:firstLine="210"/>
      </w:pPr>
      <w:r>
        <w:rPr>
          <w:rFonts w:hint="eastAsia"/>
        </w:rPr>
        <w:t>《</w:t>
      </w:r>
      <w:r w:rsidR="00B11F1D">
        <w:rPr>
          <w:rFonts w:hint="eastAsia"/>
          <w:b/>
          <w:sz w:val="24"/>
          <w:szCs w:val="24"/>
        </w:rPr>
        <w:t>普通貯</w:t>
      </w:r>
      <w:r w:rsidR="00B47BD7">
        <w:rPr>
          <w:rFonts w:hint="eastAsia"/>
          <w:b/>
          <w:sz w:val="24"/>
          <w:szCs w:val="24"/>
        </w:rPr>
        <w:t>金および貯蓄貯</w:t>
      </w:r>
      <w:r w:rsidRPr="00351970">
        <w:rPr>
          <w:rFonts w:hint="eastAsia"/>
          <w:b/>
          <w:sz w:val="24"/>
          <w:szCs w:val="24"/>
        </w:rPr>
        <w:t>金</w:t>
      </w:r>
      <w:r w:rsidR="00B11F1D" w:rsidRPr="00351970">
        <w:rPr>
          <w:rFonts w:hint="eastAsia"/>
          <w:b/>
          <w:sz w:val="24"/>
          <w:szCs w:val="24"/>
        </w:rPr>
        <w:t>等</w:t>
      </w:r>
      <w:r w:rsidR="00351970">
        <w:rPr>
          <w:rFonts w:hint="eastAsia"/>
          <w:b/>
          <w:sz w:val="24"/>
          <w:szCs w:val="24"/>
        </w:rPr>
        <w:t>（※１）</w:t>
      </w:r>
      <w:r w:rsidR="00B11F1D" w:rsidRPr="00351970">
        <w:rPr>
          <w:rFonts w:hint="eastAsia"/>
          <w:b/>
          <w:sz w:val="24"/>
          <w:szCs w:val="24"/>
        </w:rPr>
        <w:t>の</w:t>
      </w:r>
      <w:r w:rsidRPr="009857A9">
        <w:rPr>
          <w:rFonts w:hint="eastAsia"/>
          <w:b/>
          <w:sz w:val="24"/>
          <w:szCs w:val="24"/>
        </w:rPr>
        <w:t>ご利用の停止等にかかわる期間</w:t>
      </w:r>
      <w:r w:rsidR="005C2608">
        <w:rPr>
          <w:rFonts w:hint="eastAsia"/>
          <w:b/>
          <w:sz w:val="24"/>
          <w:szCs w:val="24"/>
        </w:rPr>
        <w:t>等</w:t>
      </w:r>
      <w:r w:rsidRPr="009857A9">
        <w:rPr>
          <w:rFonts w:hint="eastAsia"/>
          <w:b/>
          <w:sz w:val="24"/>
          <w:szCs w:val="24"/>
        </w:rPr>
        <w:t>について</w:t>
      </w:r>
      <w:r>
        <w:rPr>
          <w:rFonts w:hint="eastAsia"/>
        </w:rPr>
        <w:t>》</w:t>
      </w:r>
    </w:p>
    <w:p w:rsidR="007A1292" w:rsidRPr="009F3B87" w:rsidRDefault="007A1292" w:rsidP="009F3B87">
      <w:pPr>
        <w:rPr>
          <w:b/>
        </w:rPr>
      </w:pPr>
      <w:r>
        <w:rPr>
          <w:rFonts w:hint="eastAsia"/>
        </w:rPr>
        <w:t xml:space="preserve">　　</w:t>
      </w:r>
      <w:r w:rsidRPr="00B11F1D">
        <w:rPr>
          <w:rFonts w:hint="eastAsia"/>
          <w:b/>
        </w:rPr>
        <w:t>貯金取引のご利用が停止される場合</w:t>
      </w:r>
    </w:p>
    <w:p w:rsidR="007A1292" w:rsidRDefault="007A1292" w:rsidP="007A1292">
      <w:pPr>
        <w:ind w:firstLineChars="200" w:firstLine="420"/>
      </w:pPr>
      <w:r>
        <w:rPr>
          <w:rFonts w:hint="eastAsia"/>
        </w:rPr>
        <w:t xml:space="preserve">　・</w:t>
      </w:r>
      <w:r w:rsidRPr="00787C25">
        <w:rPr>
          <w:rFonts w:hint="eastAsia"/>
          <w:sz w:val="18"/>
          <w:szCs w:val="18"/>
        </w:rPr>
        <w:t>最終のお預け入れまたは払</w:t>
      </w:r>
      <w:r>
        <w:rPr>
          <w:rFonts w:hint="eastAsia"/>
          <w:sz w:val="18"/>
          <w:szCs w:val="18"/>
        </w:rPr>
        <w:t>い</w:t>
      </w:r>
      <w:r w:rsidRPr="00787C25">
        <w:rPr>
          <w:rFonts w:hint="eastAsia"/>
          <w:sz w:val="18"/>
          <w:szCs w:val="18"/>
        </w:rPr>
        <w:t>戻しから</w:t>
      </w:r>
      <w:r w:rsidRPr="009F3B87">
        <w:rPr>
          <w:rFonts w:hint="eastAsia"/>
          <w:sz w:val="18"/>
          <w:szCs w:val="18"/>
        </w:rPr>
        <w:t>１０</w:t>
      </w:r>
      <w:r>
        <w:rPr>
          <w:rFonts w:hint="eastAsia"/>
          <w:sz w:val="18"/>
          <w:szCs w:val="18"/>
        </w:rPr>
        <w:t>年間利息決算以外の入出金がない貯</w:t>
      </w:r>
      <w:r w:rsidRPr="00787C25">
        <w:rPr>
          <w:rFonts w:hint="eastAsia"/>
          <w:sz w:val="18"/>
          <w:szCs w:val="18"/>
        </w:rPr>
        <w:t>金口座</w:t>
      </w:r>
      <w:r>
        <w:rPr>
          <w:rFonts w:hint="eastAsia"/>
          <w:sz w:val="18"/>
          <w:szCs w:val="18"/>
        </w:rPr>
        <w:t>(</w:t>
      </w:r>
      <w:r w:rsidRPr="00787C25">
        <w:rPr>
          <w:rFonts w:hint="eastAsia"/>
          <w:sz w:val="18"/>
          <w:szCs w:val="18"/>
        </w:rPr>
        <w:t>残高</w:t>
      </w:r>
      <w:r>
        <w:rPr>
          <w:rFonts w:hint="eastAsia"/>
          <w:sz w:val="18"/>
          <w:szCs w:val="18"/>
        </w:rPr>
        <w:t>にかかわらず</w:t>
      </w:r>
      <w:r>
        <w:rPr>
          <w:rFonts w:hint="eastAsia"/>
          <w:sz w:val="18"/>
          <w:szCs w:val="18"/>
        </w:rPr>
        <w:t>)</w:t>
      </w:r>
    </w:p>
    <w:p w:rsidR="007A1292" w:rsidRPr="009F3B87" w:rsidRDefault="00B11F1D" w:rsidP="009F3B87">
      <w:pPr>
        <w:rPr>
          <w:b/>
        </w:rPr>
      </w:pPr>
      <w:r>
        <w:rPr>
          <w:rFonts w:hint="eastAsia"/>
        </w:rPr>
        <w:t xml:space="preserve">　　</w:t>
      </w:r>
      <w:r w:rsidRPr="00B11F1D">
        <w:rPr>
          <w:rFonts w:hint="eastAsia"/>
          <w:b/>
        </w:rPr>
        <w:t>貯</w:t>
      </w:r>
      <w:r w:rsidR="009857A9" w:rsidRPr="00B11F1D">
        <w:rPr>
          <w:rFonts w:hint="eastAsia"/>
          <w:b/>
        </w:rPr>
        <w:t>金</w:t>
      </w:r>
      <w:r w:rsidR="007A1292">
        <w:rPr>
          <w:rFonts w:hint="eastAsia"/>
          <w:b/>
        </w:rPr>
        <w:t>口座が解約となる</w:t>
      </w:r>
      <w:r w:rsidR="009857A9" w:rsidRPr="00B11F1D">
        <w:rPr>
          <w:rFonts w:hint="eastAsia"/>
          <w:b/>
        </w:rPr>
        <w:t>場合</w:t>
      </w:r>
    </w:p>
    <w:p w:rsidR="00787C25" w:rsidRDefault="00787C25" w:rsidP="00787C25">
      <w:pPr>
        <w:ind w:firstLineChars="200" w:firstLine="420"/>
      </w:pPr>
      <w:r>
        <w:rPr>
          <w:rFonts w:hint="eastAsia"/>
        </w:rPr>
        <w:t xml:space="preserve">　・</w:t>
      </w:r>
      <w:r w:rsidRPr="00787C25">
        <w:rPr>
          <w:rFonts w:hint="eastAsia"/>
          <w:sz w:val="18"/>
          <w:szCs w:val="18"/>
        </w:rPr>
        <w:t>最終のお預け入れまたは払</w:t>
      </w:r>
      <w:r w:rsidR="005172AD">
        <w:rPr>
          <w:rFonts w:hint="eastAsia"/>
          <w:sz w:val="18"/>
          <w:szCs w:val="18"/>
        </w:rPr>
        <w:t>い</w:t>
      </w:r>
      <w:r w:rsidRPr="00787C25">
        <w:rPr>
          <w:rFonts w:hint="eastAsia"/>
          <w:sz w:val="18"/>
          <w:szCs w:val="18"/>
        </w:rPr>
        <w:t>戻しから</w:t>
      </w:r>
      <w:r w:rsidRPr="009F3B87">
        <w:rPr>
          <w:rFonts w:hint="eastAsia"/>
          <w:sz w:val="18"/>
          <w:szCs w:val="18"/>
        </w:rPr>
        <w:t>１０</w:t>
      </w:r>
      <w:r w:rsidR="005172AD">
        <w:rPr>
          <w:rFonts w:hint="eastAsia"/>
          <w:sz w:val="18"/>
          <w:szCs w:val="18"/>
        </w:rPr>
        <w:t>年間利息決算以外の入出金がない貯</w:t>
      </w:r>
      <w:r w:rsidRPr="00787C25">
        <w:rPr>
          <w:rFonts w:hint="eastAsia"/>
          <w:sz w:val="18"/>
          <w:szCs w:val="18"/>
        </w:rPr>
        <w:t>金口座</w:t>
      </w:r>
      <w:r>
        <w:rPr>
          <w:rFonts w:hint="eastAsia"/>
          <w:sz w:val="18"/>
          <w:szCs w:val="18"/>
        </w:rPr>
        <w:t>(</w:t>
      </w:r>
      <w:r w:rsidRPr="00787C25">
        <w:rPr>
          <w:rFonts w:hint="eastAsia"/>
          <w:sz w:val="18"/>
          <w:szCs w:val="18"/>
        </w:rPr>
        <w:t>残高</w:t>
      </w:r>
      <w:r>
        <w:rPr>
          <w:rFonts w:hint="eastAsia"/>
          <w:sz w:val="18"/>
          <w:szCs w:val="18"/>
        </w:rPr>
        <w:t>にかかわらず</w:t>
      </w:r>
      <w:r>
        <w:rPr>
          <w:rFonts w:hint="eastAsia"/>
          <w:sz w:val="18"/>
          <w:szCs w:val="18"/>
        </w:rPr>
        <w:t>)</w:t>
      </w:r>
    </w:p>
    <w:p w:rsidR="00787C25" w:rsidRPr="00B11F1D" w:rsidRDefault="00787C25" w:rsidP="00787C25">
      <w:pPr>
        <w:rPr>
          <w:b/>
        </w:rPr>
      </w:pPr>
      <w:r>
        <w:rPr>
          <w:rFonts w:hint="eastAsia"/>
        </w:rPr>
        <w:t xml:space="preserve">　　</w:t>
      </w:r>
      <w:r w:rsidRPr="00B11F1D">
        <w:rPr>
          <w:rFonts w:hint="eastAsia"/>
          <w:b/>
        </w:rPr>
        <w:t>キャッシュカードのご利用が停止される場合</w:t>
      </w:r>
    </w:p>
    <w:p w:rsidR="00787C25" w:rsidRDefault="00787C25" w:rsidP="00787C25">
      <w:pPr>
        <w:ind w:firstLineChars="200" w:firstLine="420"/>
        <w:rPr>
          <w:sz w:val="18"/>
          <w:szCs w:val="18"/>
        </w:rPr>
      </w:pPr>
      <w:r>
        <w:rPr>
          <w:rFonts w:hint="eastAsia"/>
        </w:rPr>
        <w:t xml:space="preserve">　・</w:t>
      </w:r>
      <w:r w:rsidRPr="00787C25">
        <w:rPr>
          <w:rFonts w:hint="eastAsia"/>
          <w:sz w:val="18"/>
          <w:szCs w:val="18"/>
        </w:rPr>
        <w:t>最終のお預け入れまたは払戻しから</w:t>
      </w:r>
      <w:r w:rsidR="009F3B87" w:rsidRPr="009F3B87">
        <w:rPr>
          <w:rFonts w:hint="eastAsia"/>
          <w:sz w:val="18"/>
          <w:szCs w:val="18"/>
        </w:rPr>
        <w:t>１０</w:t>
      </w:r>
      <w:r w:rsidRPr="00787C25">
        <w:rPr>
          <w:rFonts w:hint="eastAsia"/>
          <w:sz w:val="18"/>
          <w:szCs w:val="18"/>
        </w:rPr>
        <w:t>年間利息決算以外の入出金がない</w:t>
      </w:r>
      <w:r w:rsidR="00F92444">
        <w:rPr>
          <w:rFonts w:hint="eastAsia"/>
          <w:sz w:val="18"/>
          <w:szCs w:val="18"/>
        </w:rPr>
        <w:t>貯</w:t>
      </w:r>
      <w:r w:rsidRPr="00787C25">
        <w:rPr>
          <w:rFonts w:hint="eastAsia"/>
          <w:sz w:val="18"/>
          <w:szCs w:val="18"/>
        </w:rPr>
        <w:t>金口座</w:t>
      </w:r>
    </w:p>
    <w:p w:rsidR="00F55ABC" w:rsidRDefault="00F55ABC" w:rsidP="00351970"/>
    <w:p w:rsidR="004D7BF5" w:rsidRPr="009F3B87" w:rsidRDefault="0054000F" w:rsidP="0054000F">
      <w:pPr>
        <w:pStyle w:val="ae"/>
        <w:numPr>
          <w:ilvl w:val="0"/>
          <w:numId w:val="4"/>
        </w:numPr>
        <w:ind w:leftChars="0"/>
      </w:pPr>
      <w:r w:rsidRPr="009F3B87">
        <w:rPr>
          <w:rFonts w:hint="eastAsia"/>
        </w:rPr>
        <w:t>その他</w:t>
      </w:r>
    </w:p>
    <w:p w:rsidR="0054000F" w:rsidRPr="009F3B87" w:rsidRDefault="0054000F" w:rsidP="0054000F">
      <w:pPr>
        <w:ind w:leftChars="100" w:left="210" w:firstLineChars="100" w:firstLine="210"/>
      </w:pPr>
      <w:r w:rsidRPr="009F3B87">
        <w:rPr>
          <w:rFonts w:hint="eastAsia"/>
        </w:rPr>
        <w:t>普通貯金（総合口座を含む）や貯蓄貯金口座にかかる「未利用口座管理手数料」および未利用口座管理手数料に関連する「口座の解約」については別途定めておりますのでそちらをご参照ください。</w:t>
      </w:r>
    </w:p>
    <w:p w:rsidR="00786E9D" w:rsidRDefault="00786E9D" w:rsidP="00351970"/>
    <w:p w:rsidR="00351970" w:rsidRDefault="002B5A3A" w:rsidP="00351970">
      <w:r>
        <w:rPr>
          <w:rFonts w:hint="eastAsia"/>
        </w:rPr>
        <w:t>※１</w:t>
      </w:r>
      <w:r>
        <w:rPr>
          <w:rFonts w:hint="eastAsia"/>
        </w:rPr>
        <w:t>_</w:t>
      </w:r>
      <w:r>
        <w:rPr>
          <w:rFonts w:hint="eastAsia"/>
        </w:rPr>
        <w:t>対象となる貯金規定は以下のとおりです。</w:t>
      </w:r>
    </w:p>
    <w:tbl>
      <w:tblPr>
        <w:tblStyle w:val="af7"/>
        <w:tblW w:w="0" w:type="auto"/>
        <w:tblInd w:w="210" w:type="dxa"/>
        <w:tblLook w:val="04A0" w:firstRow="1" w:lastRow="0" w:firstColumn="1" w:lastColumn="0" w:noHBand="0" w:noVBand="1"/>
      </w:tblPr>
      <w:tblGrid>
        <w:gridCol w:w="3613"/>
        <w:gridCol w:w="6202"/>
      </w:tblGrid>
      <w:tr w:rsidR="00786E9D" w:rsidTr="00786E9D">
        <w:tc>
          <w:tcPr>
            <w:tcW w:w="3613" w:type="dxa"/>
          </w:tcPr>
          <w:p w:rsidR="00786E9D" w:rsidRPr="009F3B87" w:rsidRDefault="00786E9D" w:rsidP="002B5A3A">
            <w:r w:rsidRPr="009F3B87">
              <w:rPr>
                <w:rFonts w:hint="eastAsia"/>
              </w:rPr>
              <w:t>普通貯金規定</w:t>
            </w:r>
          </w:p>
        </w:tc>
        <w:tc>
          <w:tcPr>
            <w:tcW w:w="6202" w:type="dxa"/>
          </w:tcPr>
          <w:p w:rsidR="007A63EA" w:rsidRPr="009F3B87" w:rsidRDefault="007A63EA" w:rsidP="002B5A3A">
            <w:r w:rsidRPr="009F3B87">
              <w:rPr>
                <w:rFonts w:hint="eastAsia"/>
              </w:rPr>
              <w:t>第</w:t>
            </w:r>
            <w:r w:rsidRPr="009F3B87">
              <w:rPr>
                <w:rFonts w:hint="eastAsia"/>
              </w:rPr>
              <w:t>14</w:t>
            </w:r>
            <w:r w:rsidRPr="009F3B87">
              <w:rPr>
                <w:rFonts w:hint="eastAsia"/>
              </w:rPr>
              <w:t>条第２項、４項</w:t>
            </w:r>
          </w:p>
        </w:tc>
      </w:tr>
      <w:tr w:rsidR="00786E9D" w:rsidTr="00786E9D">
        <w:tc>
          <w:tcPr>
            <w:tcW w:w="3613" w:type="dxa"/>
          </w:tcPr>
          <w:p w:rsidR="00786E9D" w:rsidRPr="009F3B87" w:rsidRDefault="00786E9D" w:rsidP="002B5A3A">
            <w:r w:rsidRPr="009F3B87">
              <w:rPr>
                <w:rFonts w:hint="eastAsia"/>
              </w:rPr>
              <w:lastRenderedPageBreak/>
              <w:t>総合口座取引規定</w:t>
            </w:r>
          </w:p>
        </w:tc>
        <w:tc>
          <w:tcPr>
            <w:tcW w:w="6202" w:type="dxa"/>
          </w:tcPr>
          <w:p w:rsidR="00786E9D" w:rsidRPr="009F3B87" w:rsidRDefault="007A63EA" w:rsidP="002B5A3A">
            <w:r w:rsidRPr="009F3B87">
              <w:rPr>
                <w:rFonts w:hint="eastAsia"/>
              </w:rPr>
              <w:t>第</w:t>
            </w:r>
            <w:r w:rsidRPr="009F3B87">
              <w:rPr>
                <w:rFonts w:hint="eastAsia"/>
              </w:rPr>
              <w:t>16</w:t>
            </w:r>
            <w:r w:rsidRPr="009F3B87">
              <w:rPr>
                <w:rFonts w:hint="eastAsia"/>
              </w:rPr>
              <w:t>条第３項、５項</w:t>
            </w:r>
          </w:p>
        </w:tc>
      </w:tr>
      <w:tr w:rsidR="00786E9D" w:rsidTr="00786E9D">
        <w:tc>
          <w:tcPr>
            <w:tcW w:w="3613" w:type="dxa"/>
          </w:tcPr>
          <w:p w:rsidR="00786E9D" w:rsidRPr="009F3B87" w:rsidRDefault="00786E9D" w:rsidP="002B5A3A">
            <w:r w:rsidRPr="009F3B87">
              <w:rPr>
                <w:rFonts w:hint="eastAsia"/>
              </w:rPr>
              <w:t>営農貯金規定</w:t>
            </w:r>
          </w:p>
        </w:tc>
        <w:tc>
          <w:tcPr>
            <w:tcW w:w="6202" w:type="dxa"/>
          </w:tcPr>
          <w:p w:rsidR="00786E9D" w:rsidRPr="009F3B87" w:rsidRDefault="007A63EA" w:rsidP="002B5A3A">
            <w:r w:rsidRPr="009F3B87">
              <w:rPr>
                <w:rFonts w:hint="eastAsia"/>
              </w:rPr>
              <w:t>第</w:t>
            </w:r>
            <w:r w:rsidRPr="009F3B87">
              <w:rPr>
                <w:rFonts w:hint="eastAsia"/>
              </w:rPr>
              <w:t>14</w:t>
            </w:r>
            <w:r w:rsidRPr="009F3B87">
              <w:rPr>
                <w:rFonts w:hint="eastAsia"/>
              </w:rPr>
              <w:t>条第２項、４項</w:t>
            </w:r>
          </w:p>
        </w:tc>
      </w:tr>
      <w:tr w:rsidR="00786E9D" w:rsidTr="00786E9D">
        <w:tc>
          <w:tcPr>
            <w:tcW w:w="3613" w:type="dxa"/>
          </w:tcPr>
          <w:p w:rsidR="00786E9D" w:rsidRPr="009F3B87" w:rsidRDefault="00786E9D" w:rsidP="002B5A3A">
            <w:r w:rsidRPr="009F3B87">
              <w:rPr>
                <w:rFonts w:hint="eastAsia"/>
              </w:rPr>
              <w:t>こども貯金</w:t>
            </w:r>
          </w:p>
        </w:tc>
        <w:tc>
          <w:tcPr>
            <w:tcW w:w="6202" w:type="dxa"/>
          </w:tcPr>
          <w:p w:rsidR="00786E9D" w:rsidRPr="009F3B87" w:rsidRDefault="007A63EA" w:rsidP="002B5A3A">
            <w:r w:rsidRPr="009F3B87">
              <w:rPr>
                <w:rFonts w:hint="eastAsia"/>
              </w:rPr>
              <w:t>第９条第２項、３項</w:t>
            </w:r>
          </w:p>
        </w:tc>
      </w:tr>
      <w:tr w:rsidR="00786E9D" w:rsidTr="00786E9D">
        <w:tc>
          <w:tcPr>
            <w:tcW w:w="3613" w:type="dxa"/>
          </w:tcPr>
          <w:p w:rsidR="00786E9D" w:rsidRPr="009F3B87" w:rsidRDefault="00786E9D" w:rsidP="002B5A3A">
            <w:r w:rsidRPr="009F3B87">
              <w:rPr>
                <w:rFonts w:hint="eastAsia"/>
              </w:rPr>
              <w:t>普通貯金無利息型（決済用）規定</w:t>
            </w:r>
          </w:p>
        </w:tc>
        <w:tc>
          <w:tcPr>
            <w:tcW w:w="6202" w:type="dxa"/>
          </w:tcPr>
          <w:p w:rsidR="00786E9D" w:rsidRPr="009F3B87" w:rsidRDefault="007A63EA" w:rsidP="002B5A3A">
            <w:r w:rsidRPr="009F3B87">
              <w:rPr>
                <w:rFonts w:hint="eastAsia"/>
              </w:rPr>
              <w:t>第</w:t>
            </w:r>
            <w:r w:rsidRPr="009F3B87">
              <w:rPr>
                <w:rFonts w:hint="eastAsia"/>
              </w:rPr>
              <w:t>14</w:t>
            </w:r>
            <w:r w:rsidRPr="009F3B87">
              <w:rPr>
                <w:rFonts w:hint="eastAsia"/>
              </w:rPr>
              <w:t>条第２項、４項</w:t>
            </w:r>
          </w:p>
        </w:tc>
      </w:tr>
      <w:tr w:rsidR="00786E9D" w:rsidTr="00786E9D">
        <w:tc>
          <w:tcPr>
            <w:tcW w:w="3613" w:type="dxa"/>
          </w:tcPr>
          <w:p w:rsidR="00786E9D" w:rsidRPr="009F3B87" w:rsidRDefault="00786E9D" w:rsidP="002B5A3A">
            <w:r w:rsidRPr="009F3B87">
              <w:rPr>
                <w:rFonts w:hint="eastAsia"/>
              </w:rPr>
              <w:t>総合口座口座（普通貯金無利息型）</w:t>
            </w:r>
            <w:r w:rsidR="007A63EA" w:rsidRPr="009F3B87">
              <w:rPr>
                <w:rFonts w:hint="eastAsia"/>
              </w:rPr>
              <w:t>取引規定</w:t>
            </w:r>
          </w:p>
        </w:tc>
        <w:tc>
          <w:tcPr>
            <w:tcW w:w="6202" w:type="dxa"/>
          </w:tcPr>
          <w:p w:rsidR="00786E9D" w:rsidRPr="009F3B87" w:rsidRDefault="007A63EA" w:rsidP="002B5A3A">
            <w:r w:rsidRPr="009F3B87">
              <w:rPr>
                <w:rFonts w:hint="eastAsia"/>
              </w:rPr>
              <w:t>第</w:t>
            </w:r>
            <w:r w:rsidRPr="009F3B87">
              <w:rPr>
                <w:rFonts w:hint="eastAsia"/>
              </w:rPr>
              <w:t>16</w:t>
            </w:r>
            <w:r w:rsidRPr="009F3B87">
              <w:rPr>
                <w:rFonts w:hint="eastAsia"/>
              </w:rPr>
              <w:t>条第３項、５項</w:t>
            </w:r>
          </w:p>
        </w:tc>
      </w:tr>
      <w:tr w:rsidR="00786E9D" w:rsidTr="00786E9D">
        <w:tc>
          <w:tcPr>
            <w:tcW w:w="3613" w:type="dxa"/>
          </w:tcPr>
          <w:p w:rsidR="00786E9D" w:rsidRPr="009F3B87" w:rsidRDefault="00786E9D" w:rsidP="002B5A3A">
            <w:r w:rsidRPr="009F3B87">
              <w:rPr>
                <w:rFonts w:hint="eastAsia"/>
              </w:rPr>
              <w:t>貯蓄貯金規定</w:t>
            </w:r>
          </w:p>
        </w:tc>
        <w:tc>
          <w:tcPr>
            <w:tcW w:w="6202" w:type="dxa"/>
          </w:tcPr>
          <w:p w:rsidR="00786E9D" w:rsidRPr="009F3B87" w:rsidRDefault="007A63EA" w:rsidP="002B5A3A">
            <w:r w:rsidRPr="009F3B87">
              <w:rPr>
                <w:rFonts w:hint="eastAsia"/>
              </w:rPr>
              <w:t>第</w:t>
            </w:r>
            <w:r w:rsidRPr="009F3B87">
              <w:rPr>
                <w:rFonts w:hint="eastAsia"/>
              </w:rPr>
              <w:t>15</w:t>
            </w:r>
            <w:r w:rsidRPr="009F3B87">
              <w:rPr>
                <w:rFonts w:hint="eastAsia"/>
              </w:rPr>
              <w:t>条第２項、４項</w:t>
            </w:r>
          </w:p>
        </w:tc>
      </w:tr>
      <w:tr w:rsidR="00786E9D" w:rsidTr="00786E9D">
        <w:tc>
          <w:tcPr>
            <w:tcW w:w="3613" w:type="dxa"/>
          </w:tcPr>
          <w:p w:rsidR="00786E9D" w:rsidRPr="009F3B87" w:rsidRDefault="00786E9D" w:rsidP="002B5A3A">
            <w:r w:rsidRPr="009F3B87">
              <w:rPr>
                <w:rFonts w:hint="eastAsia"/>
              </w:rPr>
              <w:t>納税準備貯金規定</w:t>
            </w:r>
          </w:p>
        </w:tc>
        <w:tc>
          <w:tcPr>
            <w:tcW w:w="6202" w:type="dxa"/>
          </w:tcPr>
          <w:p w:rsidR="00786E9D" w:rsidRPr="009F3B87" w:rsidRDefault="007A63EA" w:rsidP="002B5A3A">
            <w:r w:rsidRPr="009F3B87">
              <w:rPr>
                <w:rFonts w:hint="eastAsia"/>
              </w:rPr>
              <w:t>第</w:t>
            </w:r>
            <w:r w:rsidRPr="009F3B87">
              <w:rPr>
                <w:rFonts w:hint="eastAsia"/>
              </w:rPr>
              <w:t>14</w:t>
            </w:r>
            <w:r w:rsidRPr="009F3B87">
              <w:rPr>
                <w:rFonts w:hint="eastAsia"/>
              </w:rPr>
              <w:t>条第２項、４項</w:t>
            </w:r>
          </w:p>
        </w:tc>
      </w:tr>
      <w:tr w:rsidR="00786E9D" w:rsidTr="00786E9D">
        <w:tc>
          <w:tcPr>
            <w:tcW w:w="3613" w:type="dxa"/>
          </w:tcPr>
          <w:p w:rsidR="00786E9D" w:rsidRPr="009F3B87" w:rsidRDefault="00786E9D" w:rsidP="002B5A3A">
            <w:r w:rsidRPr="009F3B87">
              <w:rPr>
                <w:rFonts w:hint="eastAsia"/>
              </w:rPr>
              <w:t>出資予約貯金規定</w:t>
            </w:r>
          </w:p>
        </w:tc>
        <w:tc>
          <w:tcPr>
            <w:tcW w:w="6202" w:type="dxa"/>
          </w:tcPr>
          <w:p w:rsidR="00786E9D" w:rsidRPr="009F3B87" w:rsidRDefault="007A63EA" w:rsidP="002B5A3A">
            <w:r w:rsidRPr="009F3B87">
              <w:rPr>
                <w:rFonts w:hint="eastAsia"/>
              </w:rPr>
              <w:t>第</w:t>
            </w:r>
            <w:r w:rsidRPr="009F3B87">
              <w:rPr>
                <w:rFonts w:hint="eastAsia"/>
              </w:rPr>
              <w:t>12</w:t>
            </w:r>
            <w:r w:rsidRPr="009F3B87">
              <w:rPr>
                <w:rFonts w:hint="eastAsia"/>
              </w:rPr>
              <w:t>条第２項、４</w:t>
            </w:r>
            <w:r w:rsidR="00786E9D" w:rsidRPr="009F3B87">
              <w:rPr>
                <w:rFonts w:hint="eastAsia"/>
              </w:rPr>
              <w:t>号</w:t>
            </w:r>
          </w:p>
        </w:tc>
      </w:tr>
    </w:tbl>
    <w:p w:rsidR="00786E9D" w:rsidRDefault="00786E9D" w:rsidP="002B5A3A">
      <w:pPr>
        <w:ind w:left="210" w:hangingChars="100" w:hanging="210"/>
        <w:rPr>
          <w:shd w:val="pct15" w:color="auto" w:fill="FFFFFF"/>
        </w:rPr>
      </w:pPr>
    </w:p>
    <w:p w:rsidR="002B5A3A" w:rsidRDefault="002B5A3A" w:rsidP="00351970">
      <w:r>
        <w:rPr>
          <w:rFonts w:hint="eastAsia"/>
        </w:rPr>
        <w:t>※２</w:t>
      </w:r>
      <w:r>
        <w:rPr>
          <w:rFonts w:hint="eastAsia"/>
        </w:rPr>
        <w:t>_</w:t>
      </w:r>
      <w:r w:rsidR="00786E9D">
        <w:rPr>
          <w:rFonts w:hint="eastAsia"/>
        </w:rPr>
        <w:t>関係する規定は、上記規定の他、</w:t>
      </w:r>
      <w:r>
        <w:rPr>
          <w:rFonts w:hint="eastAsia"/>
        </w:rPr>
        <w:t>以下のとおりです。</w:t>
      </w:r>
    </w:p>
    <w:tbl>
      <w:tblPr>
        <w:tblStyle w:val="af7"/>
        <w:tblW w:w="0" w:type="auto"/>
        <w:tblInd w:w="210" w:type="dxa"/>
        <w:tblLook w:val="04A0" w:firstRow="1" w:lastRow="0" w:firstColumn="1" w:lastColumn="0" w:noHBand="0" w:noVBand="1"/>
      </w:tblPr>
      <w:tblGrid>
        <w:gridCol w:w="3613"/>
        <w:gridCol w:w="6202"/>
      </w:tblGrid>
      <w:tr w:rsidR="00CF7B75" w:rsidTr="00666D88">
        <w:tc>
          <w:tcPr>
            <w:tcW w:w="3613" w:type="dxa"/>
          </w:tcPr>
          <w:p w:rsidR="00CF7B75" w:rsidRPr="009F3B87" w:rsidRDefault="00CF7B75" w:rsidP="00666D88">
            <w:r w:rsidRPr="009F3B87">
              <w:rPr>
                <w:rFonts w:hint="eastAsia"/>
              </w:rPr>
              <w:t>カード規定</w:t>
            </w:r>
          </w:p>
        </w:tc>
        <w:tc>
          <w:tcPr>
            <w:tcW w:w="6202" w:type="dxa"/>
          </w:tcPr>
          <w:p w:rsidR="00CF7B75" w:rsidRPr="009F3B87" w:rsidRDefault="00CF7B75" w:rsidP="00666D88">
            <w:r w:rsidRPr="009F3B87">
              <w:rPr>
                <w:rFonts w:hint="eastAsia"/>
              </w:rPr>
              <w:t>第</w:t>
            </w:r>
            <w:r w:rsidRPr="009F3B87">
              <w:rPr>
                <w:rFonts w:hint="eastAsia"/>
              </w:rPr>
              <w:t>16</w:t>
            </w:r>
            <w:r w:rsidRPr="009F3B87">
              <w:rPr>
                <w:rFonts w:hint="eastAsia"/>
              </w:rPr>
              <w:t>条第３項</w:t>
            </w:r>
          </w:p>
        </w:tc>
      </w:tr>
      <w:tr w:rsidR="00786E9D" w:rsidTr="00666D88">
        <w:tc>
          <w:tcPr>
            <w:tcW w:w="3613" w:type="dxa"/>
          </w:tcPr>
          <w:p w:rsidR="00786E9D" w:rsidRPr="009F3B87" w:rsidRDefault="00786E9D" w:rsidP="00666D88">
            <w:r w:rsidRPr="009F3B87">
              <w:rPr>
                <w:rFonts w:hint="eastAsia"/>
              </w:rPr>
              <w:t>ＩＣカード規定</w:t>
            </w:r>
          </w:p>
        </w:tc>
        <w:tc>
          <w:tcPr>
            <w:tcW w:w="6202" w:type="dxa"/>
          </w:tcPr>
          <w:p w:rsidR="00786E9D" w:rsidRPr="009F3B87" w:rsidRDefault="00CF7B75" w:rsidP="00666D88">
            <w:r w:rsidRPr="009F3B87">
              <w:rPr>
                <w:rFonts w:hint="eastAsia"/>
              </w:rPr>
              <w:t>第</w:t>
            </w:r>
            <w:r w:rsidRPr="009F3B87">
              <w:rPr>
                <w:rFonts w:hint="eastAsia"/>
              </w:rPr>
              <w:t>16</w:t>
            </w:r>
            <w:r w:rsidRPr="009F3B87">
              <w:rPr>
                <w:rFonts w:hint="eastAsia"/>
              </w:rPr>
              <w:t>条第３項</w:t>
            </w:r>
          </w:p>
        </w:tc>
      </w:tr>
      <w:tr w:rsidR="00786E9D" w:rsidTr="00666D88">
        <w:tc>
          <w:tcPr>
            <w:tcW w:w="3613" w:type="dxa"/>
          </w:tcPr>
          <w:p w:rsidR="00786E9D" w:rsidRPr="009F3B87" w:rsidRDefault="00786E9D" w:rsidP="00666D88">
            <w:r w:rsidRPr="009F3B87">
              <w:rPr>
                <w:rFonts w:hint="eastAsia"/>
              </w:rPr>
              <w:t>法人用ＩＣキャッシュカード規定</w:t>
            </w:r>
          </w:p>
        </w:tc>
        <w:tc>
          <w:tcPr>
            <w:tcW w:w="6202" w:type="dxa"/>
          </w:tcPr>
          <w:p w:rsidR="00786E9D" w:rsidRPr="009F3B87" w:rsidRDefault="00CF7B75" w:rsidP="00CF7B75">
            <w:r w:rsidRPr="009F3B87">
              <w:rPr>
                <w:rFonts w:hint="eastAsia"/>
              </w:rPr>
              <w:t>第</w:t>
            </w:r>
            <w:r w:rsidRPr="009F3B87">
              <w:rPr>
                <w:rFonts w:hint="eastAsia"/>
              </w:rPr>
              <w:t>16</w:t>
            </w:r>
            <w:r w:rsidRPr="009F3B87">
              <w:rPr>
                <w:rFonts w:hint="eastAsia"/>
              </w:rPr>
              <w:t>条第３項</w:t>
            </w:r>
          </w:p>
        </w:tc>
      </w:tr>
    </w:tbl>
    <w:p w:rsidR="004D7BF5" w:rsidRPr="004D7BF5" w:rsidRDefault="004D7BF5" w:rsidP="00131306">
      <w:pPr>
        <w:rPr>
          <w:sz w:val="18"/>
          <w:szCs w:val="18"/>
          <w:shd w:val="pct15" w:color="auto" w:fill="FFFFFF"/>
        </w:rPr>
      </w:pPr>
    </w:p>
    <w:p w:rsidR="006C11F6" w:rsidRDefault="00670A3A" w:rsidP="00670A3A">
      <w:pPr>
        <w:jc w:val="right"/>
      </w:pPr>
      <w:r>
        <w:rPr>
          <w:rFonts w:hint="eastAsia"/>
        </w:rPr>
        <w:t>以上</w:t>
      </w:r>
    </w:p>
    <w:sectPr w:rsidR="006C11F6" w:rsidSect="00786E9D">
      <w:pgSz w:w="11906" w:h="16838"/>
      <w:pgMar w:top="567" w:right="737" w:bottom="567"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41" w:rsidRDefault="005D1241" w:rsidP="00E55549">
      <w:r>
        <w:separator/>
      </w:r>
    </w:p>
  </w:endnote>
  <w:endnote w:type="continuationSeparator" w:id="0">
    <w:p w:rsidR="005D1241" w:rsidRDefault="005D1241" w:rsidP="00E5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41" w:rsidRDefault="005D1241" w:rsidP="00E55549">
      <w:r>
        <w:separator/>
      </w:r>
    </w:p>
  </w:footnote>
  <w:footnote w:type="continuationSeparator" w:id="0">
    <w:p w:rsidR="005D1241" w:rsidRDefault="005D1241" w:rsidP="00E55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E4617"/>
    <w:multiLevelType w:val="hybridMultilevel"/>
    <w:tmpl w:val="1176347E"/>
    <w:lvl w:ilvl="0" w:tplc="D242E072">
      <w:start w:val="3"/>
      <w:numFmt w:val="bullet"/>
      <w:lvlText w:val="◆"/>
      <w:lvlJc w:val="left"/>
      <w:pPr>
        <w:ind w:left="537" w:hanging="360"/>
      </w:pPr>
      <w:rPr>
        <w:rFonts w:ascii="ＭＳ 明朝" w:eastAsia="ＭＳ 明朝" w:hAnsi="ＭＳ 明朝" w:cs="Arial" w:hint="eastAsia"/>
        <w:w w:val="85"/>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1" w15:restartNumberingAfterBreak="0">
    <w:nsid w:val="42DB1F1C"/>
    <w:multiLevelType w:val="hybridMultilevel"/>
    <w:tmpl w:val="7D686524"/>
    <w:lvl w:ilvl="0" w:tplc="829C2486">
      <w:start w:val="3"/>
      <w:numFmt w:val="bullet"/>
      <w:lvlText w:val="◆"/>
      <w:lvlJc w:val="left"/>
      <w:pPr>
        <w:ind w:left="591" w:hanging="360"/>
      </w:pPr>
      <w:rPr>
        <w:rFonts w:ascii="MS UI Gothic" w:eastAsia="MS UI Gothic" w:hAnsi="MS UI Gothic" w:cs="MS UI Gothic"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 w15:restartNumberingAfterBreak="0">
    <w:nsid w:val="449D051E"/>
    <w:multiLevelType w:val="hybridMultilevel"/>
    <w:tmpl w:val="6EC6030C"/>
    <w:lvl w:ilvl="0" w:tplc="837839D8">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15DC8"/>
    <w:multiLevelType w:val="hybridMultilevel"/>
    <w:tmpl w:val="2286CA80"/>
    <w:lvl w:ilvl="0" w:tplc="DB2A6AD6">
      <w:numFmt w:val="bullet"/>
      <w:lvlText w:val="◆"/>
      <w:lvlJc w:val="left"/>
      <w:pPr>
        <w:ind w:left="557" w:hanging="360"/>
      </w:pPr>
      <w:rPr>
        <w:rFonts w:ascii="MS UI Gothic" w:eastAsia="MS UI Gothic" w:hAnsi="MS UI Gothic" w:cs="MS UI Gothic"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4E4322CB"/>
    <w:multiLevelType w:val="hybridMultilevel"/>
    <w:tmpl w:val="E35E3868"/>
    <w:lvl w:ilvl="0" w:tplc="CF1851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19"/>
    <w:multiLevelType w:val="hybridMultilevel"/>
    <w:tmpl w:val="2BB2AC7C"/>
    <w:lvl w:ilvl="0" w:tplc="785E331C">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2D"/>
    <w:rsid w:val="000028EE"/>
    <w:rsid w:val="000421BC"/>
    <w:rsid w:val="000C0C0E"/>
    <w:rsid w:val="001223B5"/>
    <w:rsid w:val="00131306"/>
    <w:rsid w:val="001373B3"/>
    <w:rsid w:val="001758DF"/>
    <w:rsid w:val="001913B3"/>
    <w:rsid w:val="0020715D"/>
    <w:rsid w:val="002B5A3A"/>
    <w:rsid w:val="00332181"/>
    <w:rsid w:val="00341C56"/>
    <w:rsid w:val="00351970"/>
    <w:rsid w:val="00381AB4"/>
    <w:rsid w:val="00401F71"/>
    <w:rsid w:val="004166CD"/>
    <w:rsid w:val="004664A6"/>
    <w:rsid w:val="004A1D03"/>
    <w:rsid w:val="004D0E0B"/>
    <w:rsid w:val="004D7BF5"/>
    <w:rsid w:val="004E3000"/>
    <w:rsid w:val="005172AD"/>
    <w:rsid w:val="0054000F"/>
    <w:rsid w:val="00553BA1"/>
    <w:rsid w:val="00576F3C"/>
    <w:rsid w:val="005C2608"/>
    <w:rsid w:val="005D1241"/>
    <w:rsid w:val="00600157"/>
    <w:rsid w:val="00617EEC"/>
    <w:rsid w:val="00641CF4"/>
    <w:rsid w:val="00670A3A"/>
    <w:rsid w:val="00670AC4"/>
    <w:rsid w:val="006B1458"/>
    <w:rsid w:val="006B5580"/>
    <w:rsid w:val="006C11F6"/>
    <w:rsid w:val="006D1512"/>
    <w:rsid w:val="00786E9D"/>
    <w:rsid w:val="00787C25"/>
    <w:rsid w:val="007A1292"/>
    <w:rsid w:val="007A63EA"/>
    <w:rsid w:val="007B33C9"/>
    <w:rsid w:val="007B5E4F"/>
    <w:rsid w:val="007C6AC0"/>
    <w:rsid w:val="007E4308"/>
    <w:rsid w:val="00800F00"/>
    <w:rsid w:val="00830004"/>
    <w:rsid w:val="0083340B"/>
    <w:rsid w:val="00835179"/>
    <w:rsid w:val="0084132D"/>
    <w:rsid w:val="0085663D"/>
    <w:rsid w:val="00893F20"/>
    <w:rsid w:val="008E6B1C"/>
    <w:rsid w:val="008F461A"/>
    <w:rsid w:val="00905455"/>
    <w:rsid w:val="00927197"/>
    <w:rsid w:val="009857A9"/>
    <w:rsid w:val="009C2963"/>
    <w:rsid w:val="009F3B87"/>
    <w:rsid w:val="00B11F1D"/>
    <w:rsid w:val="00B47BD7"/>
    <w:rsid w:val="00B724FF"/>
    <w:rsid w:val="00B9203A"/>
    <w:rsid w:val="00BA727E"/>
    <w:rsid w:val="00C054BB"/>
    <w:rsid w:val="00C4013B"/>
    <w:rsid w:val="00CA64DB"/>
    <w:rsid w:val="00CF2380"/>
    <w:rsid w:val="00CF7B75"/>
    <w:rsid w:val="00D02C28"/>
    <w:rsid w:val="00D14CF3"/>
    <w:rsid w:val="00D248F6"/>
    <w:rsid w:val="00DA07D8"/>
    <w:rsid w:val="00DE616C"/>
    <w:rsid w:val="00DF0DCA"/>
    <w:rsid w:val="00E1723A"/>
    <w:rsid w:val="00E55549"/>
    <w:rsid w:val="00E6020F"/>
    <w:rsid w:val="00F15ADF"/>
    <w:rsid w:val="00F31DE3"/>
    <w:rsid w:val="00F33A02"/>
    <w:rsid w:val="00F55ABC"/>
    <w:rsid w:val="00F602D6"/>
    <w:rsid w:val="00F726E0"/>
    <w:rsid w:val="00F92444"/>
    <w:rsid w:val="00FC7985"/>
    <w:rsid w:val="00FE3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67CA07-3392-4E9F-B631-8C79D234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E55549"/>
    <w:pPr>
      <w:tabs>
        <w:tab w:val="center" w:pos="4252"/>
        <w:tab w:val="right" w:pos="8504"/>
      </w:tabs>
      <w:snapToGrid w:val="0"/>
    </w:pPr>
  </w:style>
  <w:style w:type="character" w:customStyle="1" w:styleId="af2">
    <w:name w:val="ヘッダー (文字)"/>
    <w:basedOn w:val="a0"/>
    <w:link w:val="af1"/>
    <w:uiPriority w:val="99"/>
    <w:rsid w:val="00E55549"/>
  </w:style>
  <w:style w:type="paragraph" w:styleId="af3">
    <w:name w:val="footer"/>
    <w:basedOn w:val="a"/>
    <w:link w:val="af4"/>
    <w:uiPriority w:val="99"/>
    <w:unhideWhenUsed/>
    <w:rsid w:val="00E55549"/>
    <w:pPr>
      <w:tabs>
        <w:tab w:val="center" w:pos="4252"/>
        <w:tab w:val="right" w:pos="8504"/>
      </w:tabs>
      <w:snapToGrid w:val="0"/>
    </w:pPr>
  </w:style>
  <w:style w:type="character" w:customStyle="1" w:styleId="af4">
    <w:name w:val="フッター (文字)"/>
    <w:basedOn w:val="a0"/>
    <w:link w:val="af3"/>
    <w:uiPriority w:val="99"/>
    <w:rsid w:val="00E55549"/>
  </w:style>
  <w:style w:type="paragraph" w:styleId="af5">
    <w:name w:val="Balloon Text"/>
    <w:basedOn w:val="a"/>
    <w:link w:val="af6"/>
    <w:uiPriority w:val="99"/>
    <w:semiHidden/>
    <w:unhideWhenUsed/>
    <w:rsid w:val="00F15AD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15ADF"/>
    <w:rPr>
      <w:rFonts w:asciiTheme="majorHAnsi" w:eastAsiaTheme="majorEastAsia" w:hAnsiTheme="majorHAnsi" w:cstheme="majorBidi"/>
      <w:sz w:val="18"/>
      <w:szCs w:val="18"/>
    </w:rPr>
  </w:style>
  <w:style w:type="table" w:styleId="af7">
    <w:name w:val="Table Grid"/>
    <w:basedOn w:val="a1"/>
    <w:uiPriority w:val="59"/>
    <w:rsid w:val="002B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2C67-384B-41A9-A15F-2A316BAF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営業課長</cp:lastModifiedBy>
  <cp:revision>4</cp:revision>
  <cp:lastPrinted>2023-03-09T02:34:00Z</cp:lastPrinted>
  <dcterms:created xsi:type="dcterms:W3CDTF">2023-03-12T23:44:00Z</dcterms:created>
  <dcterms:modified xsi:type="dcterms:W3CDTF">2023-03-15T05:39:00Z</dcterms:modified>
</cp:coreProperties>
</file>